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4" w:rsidRDefault="00CC7870" w:rsidP="00B6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427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</w:p>
    <w:p w:rsidR="00CC7870" w:rsidRDefault="0016277F" w:rsidP="00B6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„Par </w:t>
      </w:r>
      <w:r w:rsidR="00C36B9C"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piešķirtā </w:t>
      </w:r>
      <w:r w:rsidRPr="00391427">
        <w:rPr>
          <w:rFonts w:ascii="Times New Roman" w:eastAsia="Arial" w:hAnsi="Times New Roman" w:cs="Times New Roman"/>
          <w:b/>
          <w:kern w:val="1"/>
          <w:sz w:val="28"/>
          <w:szCs w:val="28"/>
        </w:rPr>
        <w:t>finansējuma „Rīgas konferencei 2015” izmantošanu”</w:t>
      </w:r>
      <w:r w:rsidR="00423DC9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CC7870" w:rsidRPr="00391427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p w:rsidR="001813AA" w:rsidRPr="002640FD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49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2518"/>
        <w:gridCol w:w="6135"/>
      </w:tblGrid>
      <w:tr w:rsidR="002674D5" w:rsidRPr="002640FD" w:rsidTr="003778BF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4D5" w:rsidRPr="002640FD" w:rsidTr="003778BF">
        <w:trPr>
          <w:trHeight w:val="120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31A" w:rsidRPr="005F3865" w:rsidRDefault="00C36B9C" w:rsidP="00C36B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Likums „Par valsts budžetu 2015.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 un Ministru kabineta 2003.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29.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 Nr.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 „Ārlietu ministrijas nolikums” 6.10.</w:t>
            </w:r>
            <w:r w:rsidR="009A3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kas nosaka Ārlietu ministrijas uzdevumu informēt sabiedrību par nozares politiku, veicināt sociālo dialogu un iesaistīt sabiedrības pārstāvjus valsts pārvaldē.</w:t>
            </w:r>
          </w:p>
        </w:tc>
      </w:tr>
      <w:tr w:rsidR="002674D5" w:rsidRPr="002640FD" w:rsidTr="003778B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D44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5B6" w:rsidRDefault="00D7262E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2004. gadā Latvija bija sasniegusi savu ārpolitisko mērķi pēc neatkarības atjaunošanas un tika uzņemta Ziemeļatlantijas 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līguma organizācijā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(turpmāk</w:t>
            </w:r>
            <w:r w:rsidR="00423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NATO). </w:t>
            </w:r>
            <w:r w:rsidR="0065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2006. gadā Rīgā pirmo reizi Latvijas vēsturē notika NATO samits. 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6525B6">
              <w:rPr>
                <w:rFonts w:ascii="Times New Roman" w:hAnsi="Times New Roman" w:cs="Times New Roman"/>
                <w:bCs/>
                <w:sz w:val="24"/>
                <w:szCs w:val="24"/>
              </w:rPr>
              <w:t>aralēl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5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NATO </w:t>
            </w:r>
            <w:r w:rsidR="006525B6">
              <w:rPr>
                <w:rFonts w:ascii="Times New Roman" w:hAnsi="Times New Roman" w:cs="Times New Roman"/>
                <w:bCs/>
                <w:sz w:val="24"/>
                <w:szCs w:val="24"/>
              </w:rPr>
              <w:t>samitam 2006. gadā pēc prezidentes Vair</w:t>
            </w:r>
            <w:r w:rsidR="00E24C6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5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Vīķes-Freibergas iniciatīvas pirmo reizi tika organizēta „Rīgas konference”, kuras laikā tika pārrunāti starptautiskās ārpolitikas un drošības jautājumi. </w:t>
            </w:r>
          </w:p>
          <w:p w:rsidR="009A0C32" w:rsidRDefault="009A0C32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5B6" w:rsidRDefault="006525B6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Konference ir kļuvusi par ikgadēj</w:t>
            </w:r>
            <w:r w:rsidR="00D7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tradicionālu 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ārpolitikas un drošības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forumu, kurā 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aptuveni 200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augsti valstu, starptautisko organizāciju, nevalstisko organizāciju, akadēmisko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domnīcu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pārstāvji pulcēj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lai diskutētu par aktu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itātēm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starptautisk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ās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drošības situācij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0C32" w:rsidRDefault="009A0C32" w:rsidP="00652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0C32" w:rsidRDefault="006525B6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Šogad, </w:t>
            </w:r>
            <w:r w:rsidR="002B4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2015. </w:t>
            </w:r>
            <w:r w:rsidR="002B4ADC" w:rsidRPr="002B4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gada </w:t>
            </w:r>
            <w:r w:rsidR="002B4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6.-7. novembrī 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„Rīgas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konference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plānota jau desmito reizi.  </w:t>
            </w:r>
            <w:r w:rsidR="00005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Konferencē cita starpā diskutēs par Eiropas Savienības lomu, ņemot vērā pieaugošos </w:t>
            </w:r>
            <w:proofErr w:type="spellStart"/>
            <w:r w:rsidR="00005504">
              <w:rPr>
                <w:rFonts w:ascii="Times New Roman" w:hAnsi="Times New Roman" w:cs="Times New Roman"/>
                <w:bCs/>
                <w:sz w:val="24"/>
                <w:szCs w:val="24"/>
              </w:rPr>
              <w:t>ģeoekonomiskos</w:t>
            </w:r>
            <w:proofErr w:type="spellEnd"/>
            <w:r w:rsidR="00005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drošības izaicinājumus informācijas tehnoloģiju laikmetā un </w:t>
            </w:r>
            <w:proofErr w:type="spellStart"/>
            <w:r w:rsidR="00005504">
              <w:rPr>
                <w:rFonts w:ascii="Times New Roman" w:hAnsi="Times New Roman" w:cs="Times New Roman"/>
                <w:bCs/>
                <w:sz w:val="24"/>
                <w:szCs w:val="24"/>
              </w:rPr>
              <w:t>hibrīdapdraudējuma</w:t>
            </w:r>
            <w:proofErr w:type="spellEnd"/>
            <w:r w:rsidR="00005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vidē. 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>Diskutēs</w:t>
            </w:r>
            <w:r w:rsidR="00005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transatlantiskās sadarbības kā globālās stabilitātes kritiskās ass nozīmību. Konferencē analizēs attiecības starp Krieviju un Rietumiem, kā arī tālākās Austrumu partnerības valstu attīstības perspektīvas. </w:t>
            </w:r>
          </w:p>
          <w:p w:rsidR="009A0C32" w:rsidRDefault="009A0C32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62E" w:rsidRDefault="009A0C32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Konferenci </w:t>
            </w:r>
            <w:r w:rsidR="00837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 desmito gadu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organizē Latvijas Transatlantiskā 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rganizācija (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turpmāk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LATO)</w:t>
            </w:r>
            <w:r w:rsidR="00D7262E">
              <w:rPr>
                <w:rFonts w:ascii="Times New Roman" w:hAnsi="Times New Roman" w:cs="Times New Roman"/>
                <w:bCs/>
                <w:sz w:val="24"/>
                <w:szCs w:val="24"/>
              </w:rPr>
              <w:t>, kura gadu laikā ir sekmējusi efektīvu un mūsdienīgu konferences nodrošinājumu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65A" w:rsidRDefault="00D2465A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0C32" w:rsidRDefault="006149A9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 gadu</w:t>
            </w: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saistībā ar </w:t>
            </w:r>
            <w:r w:rsidR="00D7262E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konferencei” noti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r w:rsidR="00D7262E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vairāki paralēlie pasākumi. Šogad </w:t>
            </w:r>
            <w:r w:rsidR="009A0C32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notiks pasākumi, kurus organizēs Latvijas Ārpolitikas Institūts un Vācijas Māršala Fonds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turpmāk – </w:t>
            </w:r>
            <w:r w:rsidR="009A0C32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GMF).</w:t>
            </w:r>
          </w:p>
          <w:p w:rsidR="00E24C67" w:rsidRDefault="00E24C67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9A9" w:rsidRDefault="006149A9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Katru </w:t>
            </w:r>
            <w:r w:rsidR="00513DBC">
              <w:rPr>
                <w:rFonts w:ascii="Times New Roman" w:hAnsi="Times New Roman" w:cs="Times New Roman"/>
                <w:bCs/>
                <w:sz w:val="24"/>
                <w:szCs w:val="24"/>
              </w:rPr>
              <w:t>gadu Ārlietu ministrija ir finansiāli atbalstījusi „Rīgas konferences” organizētājus. Tāpat Ārlietu ministrija ir sniegusi savu atbalstu, veidojot konferences saturisko pusi.</w:t>
            </w:r>
            <w:r w:rsidR="00A6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49A9" w:rsidRDefault="006149A9" w:rsidP="0061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5A">
              <w:rPr>
                <w:rFonts w:ascii="Times New Roman" w:hAnsi="Times New Roman"/>
                <w:sz w:val="24"/>
                <w:szCs w:val="24"/>
              </w:rPr>
              <w:lastRenderedPageBreak/>
              <w:t>2015. gad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 Ārlietu ministrijai budžeta programmā 97.00.00 „Nozaru vadība un politikas plānošana” ir piešķirts finansējums 148 000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> apmērā jaunās politikas iniciatīvas „Rīgas konferences un citu pasākumu organizēšanai” īstenošanai.</w:t>
            </w:r>
          </w:p>
          <w:p w:rsidR="006149A9" w:rsidRDefault="006149A9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0C32" w:rsidRDefault="009A0C32" w:rsidP="009A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nodrošinātu sekmīgu „Rīgas konference 2015” un paralēlo pasākumu norisi, Ārlietu ministrija 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tai piešķirtā finansējuma ietvaros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nodrošina šādu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atbalstu:</w:t>
            </w:r>
          </w:p>
          <w:p w:rsidR="002022F1" w:rsidRPr="00344BE7" w:rsidRDefault="002022F1" w:rsidP="008831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9A0C32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 </w:t>
            </w:r>
            <w:proofErr w:type="spellStart"/>
            <w:r w:rsidR="009A0C32" w:rsidRPr="00344B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9A0C32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9A9" w:rsidRPr="00AD39B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6149A9" w:rsidRPr="006149A9">
              <w:rPr>
                <w:rFonts w:ascii="Times New Roman" w:hAnsi="Times New Roman" w:cs="Times New Roman"/>
                <w:bCs/>
                <w:sz w:val="24"/>
                <w:szCs w:val="24"/>
              </w:rPr>
              <w:t>ATO (</w:t>
            </w:r>
            <w:r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konferences” pamatpasākuma nodrošināšanai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2F1" w:rsidRPr="00344BE7" w:rsidRDefault="009A0C32" w:rsidP="008831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15 000 </w:t>
            </w:r>
            <w:proofErr w:type="spellStart"/>
            <w:r w:rsidRPr="00344B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AD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Ārpolitikas Institūtam</w:t>
            </w:r>
            <w:r w:rsidR="006149A9" w:rsidRPr="00AD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Slēgtās diskusijas par Krieviju organizēšanai un nodrošināšanai, ikgadējā „Rīgas konferences” dalībnieku runu un eseju kopsavilkuma „</w:t>
            </w:r>
            <w:proofErr w:type="spellStart"/>
            <w:r w:rsidR="002022F1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Riga</w:t>
            </w:r>
            <w:proofErr w:type="spellEnd"/>
            <w:r w:rsidR="002022F1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022F1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Conference</w:t>
            </w:r>
            <w:proofErr w:type="spellEnd"/>
            <w:r w:rsidR="002022F1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2022F1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papers</w:t>
            </w:r>
            <w:proofErr w:type="spellEnd"/>
            <w:r w:rsidR="002022F1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</w:t>
            </w:r>
            <w:r w:rsidR="00C36B9C" w:rsidRPr="00AD39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22F1" w:rsidRPr="006149A9">
              <w:rPr>
                <w:rFonts w:ascii="Times New Roman" w:hAnsi="Times New Roman" w:cs="Times New Roman"/>
                <w:bCs/>
                <w:sz w:val="24"/>
                <w:szCs w:val="24"/>
              </w:rPr>
              <w:t>sagatavošanai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2F1" w:rsidRPr="008831DC" w:rsidRDefault="004E0A68" w:rsidP="008831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DC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88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31DC">
              <w:rPr>
                <w:rFonts w:ascii="Times New Roman" w:hAnsi="Times New Roman" w:cs="Times New Roman"/>
                <w:bCs/>
                <w:sz w:val="24"/>
                <w:szCs w:val="24"/>
              </w:rPr>
              <w:t>642</w:t>
            </w:r>
            <w:r w:rsidR="0088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A0C32" w:rsidRPr="008831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2022F1" w:rsidRPr="006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Vācijas Māršala fondam</w:t>
            </w:r>
            <w:r w:rsidR="006149A9" w:rsidRPr="006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„Rīgas </w:t>
            </w:r>
            <w:r w:rsidR="006149A9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konference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paralēlajam pasākumam </w:t>
            </w:r>
            <w:r w:rsidR="009A382A" w:rsidRPr="00AD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augsta līmeņa dialogam </w:t>
            </w:r>
            <w:r w:rsidR="002022F1" w:rsidRPr="00AD39B8">
              <w:rPr>
                <w:rFonts w:ascii="Times New Roman" w:hAnsi="Times New Roman" w:cs="Times New Roman"/>
                <w:bCs/>
                <w:sz w:val="24"/>
                <w:szCs w:val="24"/>
              </w:rPr>
              <w:t>Moldovas atbalstam</w:t>
            </w:r>
            <w:r w:rsidR="006149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22F1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A382A" w:rsidRP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74D5" w:rsidRPr="002640FD" w:rsidTr="003778B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Default="003D5B88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</w:t>
            </w:r>
          </w:p>
          <w:p w:rsidR="003D5B88" w:rsidRPr="002640FD" w:rsidRDefault="003D5B88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4D5" w:rsidRPr="002640FD" w:rsidTr="003778BF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A77D20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813AA" w:rsidRPr="002640FD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2674D5" w:rsidRPr="002640FD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674D5" w:rsidRPr="002640FD" w:rsidTr="00A464B9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36B9C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2674D5" w:rsidRPr="002640FD" w:rsidTr="00552E29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E0C15" w:rsidP="00CE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0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tiesiskais regulējums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neuzliek papildus administratīvo slogu tautsaimniecībai un </w:t>
            </w:r>
            <w:r w:rsidRPr="00CE0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nemaina sabiedrības grupu un institūciju tiesības un pienākumus, kā arī veicamās darbības.</w:t>
            </w:r>
          </w:p>
        </w:tc>
      </w:tr>
      <w:tr w:rsidR="002674D5" w:rsidRPr="002640FD" w:rsidTr="00552E29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344BE7" w:rsidRDefault="00CE0C15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4BE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674D5" w:rsidRPr="002640FD" w:rsidTr="00A464B9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E0C15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813AA" w:rsidRPr="002640FD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7"/>
        <w:gridCol w:w="1007"/>
        <w:gridCol w:w="1625"/>
        <w:gridCol w:w="1054"/>
        <w:gridCol w:w="1054"/>
        <w:gridCol w:w="1824"/>
      </w:tblGrid>
      <w:tr w:rsidR="002674D5" w:rsidRPr="002640FD" w:rsidTr="001813AA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674D5" w:rsidRPr="002640FD" w:rsidTr="00967B10">
        <w:trPr>
          <w:tblCellSpacing w:w="15" w:type="dxa"/>
          <w:jc w:val="center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2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20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967B1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="00967B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674D5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087F56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Budžeta ieņēmumi: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3778BF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512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2F1" w:rsidRDefault="002022F1" w:rsidP="00202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80 000 </w:t>
            </w:r>
            <w:proofErr w:type="spellStart"/>
            <w:r w:rsidRP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Transatlantiskajai Organizācijai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konferences” pamatpasākuma nodrošināšanai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22F1" w:rsidRPr="002022F1" w:rsidRDefault="002022F1" w:rsidP="00202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15 000 </w:t>
            </w:r>
            <w:proofErr w:type="spellStart"/>
            <w:r w:rsidRPr="00202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Ārpolitikas Institūtam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Slēgtās diskusijas par Krieviju organizēšanai un nodrošināšanai, ikgadējā „Rīgas konferences” dalībnieku runu un eseju kopsavilkuma 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Riga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papers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</w:t>
            </w:r>
            <w:r w:rsidR="00344B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sagatavošanai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4480" w:rsidRPr="00084924" w:rsidRDefault="004E0A68" w:rsidP="00344BE7">
            <w:pPr>
              <w:spacing w:after="0" w:line="240" w:lineRule="auto"/>
              <w:jc w:val="both"/>
              <w:rPr>
                <w:lang w:eastAsia="lv-LV"/>
              </w:rPr>
            </w:pPr>
            <w:r w:rsidRPr="00540DA9">
              <w:rPr>
                <w:rFonts w:ascii="Times New Roman" w:hAnsi="Times New Roman" w:cs="Times New Roman"/>
                <w:bCs/>
                <w:sz w:val="24"/>
                <w:szCs w:val="24"/>
              </w:rPr>
              <w:t>42 642</w:t>
            </w:r>
            <w:r w:rsidR="002022F1" w:rsidRPr="00540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22F1" w:rsidRPr="00540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2022F1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(47 694 USD) </w:t>
            </w:r>
            <w:r w:rsidR="002022F1" w:rsidRPr="002022F1">
              <w:rPr>
                <w:rFonts w:ascii="Times New Roman" w:hAnsi="Times New Roman" w:cs="Times New Roman"/>
                <w:bCs/>
                <w:sz w:val="24"/>
                <w:szCs w:val="24"/>
              </w:rPr>
              <w:t>Vācijas Māršala fondam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>„Rīgas konference</w:t>
            </w:r>
            <w:r w:rsidR="009A382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9A382A">
              <w:rPr>
                <w:rFonts w:ascii="Times New Roman" w:hAnsi="Times New Roman" w:cs="Times New Roman"/>
                <w:bCs/>
                <w:sz w:val="24"/>
                <w:szCs w:val="24"/>
              </w:rPr>
              <w:t>paralēlajam pasākumam augsta līmeņa dialogam Moldovas atbalstam</w:t>
            </w:r>
            <w:r w:rsidR="00344BE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7B10" w:rsidRPr="002640FD" w:rsidTr="00967B10">
        <w:trPr>
          <w:trHeight w:val="555"/>
          <w:tblCellSpacing w:w="15" w:type="dxa"/>
          <w:jc w:val="center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967B10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5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10" w:rsidRPr="002640FD" w:rsidRDefault="00D2465A" w:rsidP="0034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465A">
              <w:rPr>
                <w:rFonts w:ascii="Times New Roman" w:hAnsi="Times New Roman"/>
                <w:sz w:val="24"/>
                <w:szCs w:val="24"/>
              </w:rPr>
              <w:t xml:space="preserve">Izdevumi tiks segti Ārlietu ministrijas apstiprinātā budžeta ietvaros. Lai nodrošinātu līdzfinansējumu 80 000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sz w:val="24"/>
                <w:szCs w:val="24"/>
              </w:rPr>
              <w:t xml:space="preserve"> apmērā Latvijas Transatlantiskajai Organizācijai un 15 000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sz w:val="24"/>
                <w:szCs w:val="24"/>
              </w:rPr>
              <w:t xml:space="preserve"> apmērā </w:t>
            </w:r>
            <w:r w:rsidRPr="00D246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Latvijas Ārpolitikas Institūtam, Ārlietu ministrija normatīvos aktos noteiktajā kārtībā iesniegs Finanšu ministrijā pieprasījumu apropriācijas pārdalei budžeta programmas 97.00.00 „Nozaru vadība un politikas plānošana” ietvaros, pārdalot finansējumu 95 000 </w:t>
            </w:r>
            <w:proofErr w:type="spellStart"/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2465A">
              <w:rPr>
                <w:rFonts w:ascii="Times New Roman" w:hAnsi="Times New Roman"/>
                <w:sz w:val="24"/>
                <w:szCs w:val="24"/>
              </w:rPr>
              <w:t xml:space="preserve"> apmērā no ekonomiskās klasifikācijas koda </w:t>
            </w:r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2000 Preces un pakalpojumi</w:t>
            </w:r>
            <w:r w:rsidRPr="00D2465A">
              <w:rPr>
                <w:rFonts w:ascii="Times New Roman" w:hAnsi="Times New Roman"/>
                <w:sz w:val="24"/>
                <w:szCs w:val="24"/>
              </w:rPr>
              <w:t xml:space="preserve"> uz ekonomiskās klasifikācijas kodu </w:t>
            </w:r>
            <w:r w:rsidRPr="00D2465A">
              <w:rPr>
                <w:rFonts w:ascii="Times New Roman" w:hAnsi="Times New Roman"/>
                <w:i/>
                <w:iCs/>
                <w:sz w:val="24"/>
                <w:szCs w:val="24"/>
              </w:rPr>
              <w:t>3000 Subsīdijas un dotācijas.</w:t>
            </w:r>
          </w:p>
        </w:tc>
      </w:tr>
    </w:tbl>
    <w:p w:rsidR="001813AA" w:rsidRPr="002640FD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2674D5" w:rsidRPr="002640FD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2640FD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674D5" w:rsidRPr="002640FD" w:rsidTr="00CE0C15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CE0C15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ministrija, Finanšu ministrija.</w:t>
            </w:r>
          </w:p>
        </w:tc>
      </w:tr>
      <w:tr w:rsidR="002674D5" w:rsidRPr="002640FD" w:rsidTr="00CE0C15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2640FD" w:rsidRDefault="001813AA" w:rsidP="003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2640FD" w:rsidRDefault="000B0E45" w:rsidP="0033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nemaina iesaistītās institūcijas funkcijas</w:t>
            </w:r>
            <w:r w:rsidR="003349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Jaunas institūcijas netiek paredzētas, netiek likvidētas un nav ietekmes uz institūcijas cilvēkresursiem. </w:t>
            </w:r>
          </w:p>
        </w:tc>
      </w:tr>
      <w:tr w:rsidR="002674D5" w:rsidRPr="002640FD" w:rsidTr="00CE0C15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2640FD" w:rsidRDefault="000B0E45" w:rsidP="0055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CF0D14" w:rsidRDefault="00CF0D14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15" w:rsidRDefault="00CE0C15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IV, V un VI sadaļas – projekts šo jomu neskar.</w:t>
      </w:r>
    </w:p>
    <w:p w:rsidR="00CE0C15" w:rsidRDefault="00CE0C15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71" w:rsidRDefault="00153871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FD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2640FD">
        <w:rPr>
          <w:rFonts w:ascii="Times New Roman" w:hAnsi="Times New Roman" w:cs="Times New Roman"/>
          <w:sz w:val="24"/>
          <w:szCs w:val="24"/>
        </w:rPr>
        <w:tab/>
        <w:t xml:space="preserve">Edgars Rinkēvičs </w:t>
      </w: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640FD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FD">
        <w:rPr>
          <w:rFonts w:ascii="Times New Roman" w:hAnsi="Times New Roman" w:cs="Times New Roman"/>
          <w:sz w:val="24"/>
          <w:szCs w:val="24"/>
        </w:rPr>
        <w:t>Vīza: valsts sekretār</w:t>
      </w:r>
      <w:r w:rsidR="00B65794">
        <w:rPr>
          <w:rFonts w:ascii="Times New Roman" w:hAnsi="Times New Roman" w:cs="Times New Roman"/>
          <w:sz w:val="24"/>
          <w:szCs w:val="24"/>
        </w:rPr>
        <w:t>s</w:t>
      </w:r>
      <w:r w:rsidRPr="002640FD">
        <w:rPr>
          <w:rFonts w:ascii="Times New Roman" w:hAnsi="Times New Roman" w:cs="Times New Roman"/>
          <w:sz w:val="24"/>
          <w:szCs w:val="24"/>
        </w:rPr>
        <w:t xml:space="preserve"> </w:t>
      </w:r>
      <w:r w:rsidRPr="002640FD">
        <w:rPr>
          <w:rFonts w:ascii="Times New Roman" w:hAnsi="Times New Roman" w:cs="Times New Roman"/>
          <w:sz w:val="24"/>
          <w:szCs w:val="24"/>
        </w:rPr>
        <w:tab/>
      </w:r>
      <w:r w:rsidR="00B65794">
        <w:rPr>
          <w:rFonts w:ascii="Times New Roman" w:hAnsi="Times New Roman" w:cs="Times New Roman"/>
          <w:sz w:val="24"/>
          <w:szCs w:val="24"/>
        </w:rPr>
        <w:t>Andrejs Pildegovičs</w:t>
      </w:r>
    </w:p>
    <w:p w:rsidR="001813AA" w:rsidRDefault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7D" w:rsidRDefault="00FE3C7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7D" w:rsidRDefault="00FE3C7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DC" w:rsidRDefault="008831D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C7D" w:rsidRDefault="00FE3C7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15" w:rsidRPr="00D2465A" w:rsidRDefault="002022F1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65A">
        <w:rPr>
          <w:rFonts w:ascii="Times New Roman" w:hAnsi="Times New Roman" w:cs="Times New Roman"/>
          <w:sz w:val="20"/>
          <w:szCs w:val="20"/>
        </w:rPr>
        <w:t>1</w:t>
      </w:r>
      <w:r w:rsidR="00B65794">
        <w:rPr>
          <w:rFonts w:ascii="Times New Roman" w:hAnsi="Times New Roman" w:cs="Times New Roman"/>
          <w:sz w:val="20"/>
          <w:szCs w:val="20"/>
        </w:rPr>
        <w:t>7</w:t>
      </w:r>
      <w:r w:rsidR="003778BF" w:rsidRPr="00D2465A">
        <w:rPr>
          <w:rFonts w:ascii="Times New Roman" w:hAnsi="Times New Roman" w:cs="Times New Roman"/>
          <w:sz w:val="20"/>
          <w:szCs w:val="20"/>
        </w:rPr>
        <w:t>.0</w:t>
      </w:r>
      <w:r w:rsidR="00222AF5">
        <w:rPr>
          <w:rFonts w:ascii="Times New Roman" w:hAnsi="Times New Roman" w:cs="Times New Roman"/>
          <w:sz w:val="20"/>
          <w:szCs w:val="20"/>
        </w:rPr>
        <w:t>9</w:t>
      </w:r>
      <w:r w:rsidR="003778BF" w:rsidRPr="00D2465A">
        <w:rPr>
          <w:rFonts w:ascii="Times New Roman" w:hAnsi="Times New Roman" w:cs="Times New Roman"/>
          <w:sz w:val="20"/>
          <w:szCs w:val="20"/>
        </w:rPr>
        <w:t>.2015.</w:t>
      </w:r>
      <w:r w:rsidR="00583045" w:rsidRPr="00D2465A">
        <w:rPr>
          <w:rFonts w:ascii="Times New Roman" w:hAnsi="Times New Roman" w:cs="Times New Roman"/>
          <w:sz w:val="20"/>
          <w:szCs w:val="20"/>
        </w:rPr>
        <w:t xml:space="preserve"> 1</w:t>
      </w:r>
      <w:r w:rsidR="006C06DB">
        <w:rPr>
          <w:rFonts w:ascii="Times New Roman" w:hAnsi="Times New Roman" w:cs="Times New Roman"/>
          <w:sz w:val="20"/>
          <w:szCs w:val="20"/>
        </w:rPr>
        <w:t>3</w:t>
      </w:r>
      <w:r w:rsidR="008831DC">
        <w:rPr>
          <w:rFonts w:ascii="Times New Roman" w:hAnsi="Times New Roman" w:cs="Times New Roman"/>
          <w:sz w:val="20"/>
          <w:szCs w:val="20"/>
        </w:rPr>
        <w:t>:</w:t>
      </w:r>
      <w:r w:rsidR="006C06DB">
        <w:rPr>
          <w:rFonts w:ascii="Times New Roman" w:hAnsi="Times New Roman" w:cs="Times New Roman"/>
          <w:sz w:val="20"/>
          <w:szCs w:val="20"/>
        </w:rPr>
        <w:t>3</w:t>
      </w:r>
      <w:r w:rsidR="008831DC">
        <w:rPr>
          <w:rFonts w:ascii="Times New Roman" w:hAnsi="Times New Roman" w:cs="Times New Roman"/>
          <w:sz w:val="20"/>
          <w:szCs w:val="20"/>
        </w:rPr>
        <w:t>0</w:t>
      </w:r>
    </w:p>
    <w:p w:rsidR="00CE0C15" w:rsidRPr="00CE0C15" w:rsidRDefault="005C0891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901</w:t>
      </w:r>
    </w:p>
    <w:p w:rsidR="00CE0C15" w:rsidRPr="00CE0C15" w:rsidRDefault="00CE0C15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C15">
        <w:rPr>
          <w:rFonts w:ascii="Times New Roman" w:hAnsi="Times New Roman" w:cs="Times New Roman"/>
          <w:sz w:val="20"/>
          <w:szCs w:val="20"/>
        </w:rPr>
        <w:t>S. Jansone</w:t>
      </w:r>
    </w:p>
    <w:p w:rsidR="00CE0C15" w:rsidRPr="00CE0C15" w:rsidRDefault="00CE0C15" w:rsidP="00CE0C1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C15">
        <w:rPr>
          <w:rFonts w:ascii="Times New Roman" w:hAnsi="Times New Roman" w:cs="Times New Roman"/>
          <w:sz w:val="20"/>
          <w:szCs w:val="20"/>
        </w:rPr>
        <w:t>Tālr. 67016333, fakss 67828121</w:t>
      </w:r>
    </w:p>
    <w:p w:rsidR="00CE0C15" w:rsidRPr="009A382A" w:rsidRDefault="00CE0C15" w:rsidP="009A382A">
      <w:pPr>
        <w:tabs>
          <w:tab w:val="left" w:pos="1751"/>
        </w:tabs>
        <w:rPr>
          <w:rFonts w:ascii="Times New Roman" w:hAnsi="Times New Roman" w:cs="Times New Roman"/>
          <w:sz w:val="24"/>
          <w:szCs w:val="24"/>
        </w:rPr>
      </w:pPr>
      <w:r w:rsidRPr="00CE0C15">
        <w:rPr>
          <w:rFonts w:ascii="Times New Roman" w:hAnsi="Times New Roman" w:cs="Times New Roman"/>
          <w:sz w:val="20"/>
          <w:szCs w:val="20"/>
        </w:rPr>
        <w:t>e-pasts: signe.jansone@mfa.gov.lv</w:t>
      </w:r>
    </w:p>
    <w:sectPr w:rsidR="00CE0C15" w:rsidRPr="009A382A" w:rsidSect="0023620A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D" w:rsidRDefault="00AE194D" w:rsidP="00CE0C15">
      <w:pPr>
        <w:spacing w:after="0" w:line="240" w:lineRule="auto"/>
      </w:pPr>
      <w:r>
        <w:separator/>
      </w:r>
    </w:p>
  </w:endnote>
  <w:endnote w:type="continuationSeparator" w:id="0">
    <w:p w:rsidR="00AE194D" w:rsidRDefault="00AE194D" w:rsidP="00CE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3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3620A" w:rsidRDefault="0023620A" w:rsidP="0023620A">
        <w:pPr>
          <w:pStyle w:val="Footer"/>
          <w:jc w:val="both"/>
        </w:pPr>
      </w:p>
      <w:p w:rsidR="00D2465A" w:rsidRDefault="00D2465A" w:rsidP="00D2465A">
        <w:pPr>
          <w:pStyle w:val="Footer"/>
        </w:pPr>
        <w:r w:rsidRPr="00D2465A">
          <w:rPr>
            <w:rFonts w:ascii="Times New Roman" w:hAnsi="Times New Roman" w:cs="Times New Roman"/>
            <w:sz w:val="20"/>
            <w:szCs w:val="20"/>
          </w:rPr>
          <w:t>AMAnot1</w:t>
        </w:r>
        <w:r w:rsidR="00B65794">
          <w:rPr>
            <w:rFonts w:ascii="Times New Roman" w:hAnsi="Times New Roman" w:cs="Times New Roman"/>
            <w:sz w:val="20"/>
            <w:szCs w:val="20"/>
          </w:rPr>
          <w:t>7</w:t>
        </w:r>
        <w:r w:rsidR="00A61A19">
          <w:rPr>
            <w:rFonts w:ascii="Times New Roman" w:hAnsi="Times New Roman" w:cs="Times New Roman"/>
            <w:sz w:val="20"/>
            <w:szCs w:val="20"/>
          </w:rPr>
          <w:t>09</w:t>
        </w:r>
        <w:r w:rsidRPr="00D2465A">
          <w:rPr>
            <w:rFonts w:ascii="Times New Roman" w:hAnsi="Times New Roman" w:cs="Times New Roman"/>
            <w:sz w:val="20"/>
            <w:szCs w:val="20"/>
          </w:rPr>
          <w:t xml:space="preserve">15; Ministru kabineta rīkojuma projekta </w:t>
        </w:r>
        <w:r w:rsidRPr="00D2465A">
          <w:rPr>
            <w:rFonts w:ascii="Times New Roman" w:eastAsia="Arial" w:hAnsi="Times New Roman" w:cs="Times New Roman"/>
            <w:kern w:val="1"/>
            <w:sz w:val="20"/>
            <w:szCs w:val="20"/>
          </w:rPr>
          <w:t>„Par finansējuma „Rīgas konferencei 2015” izmantošanu”</w:t>
        </w:r>
        <w:r w:rsidRPr="00D2465A">
          <w:rPr>
            <w:rFonts w:ascii="Times New Roman" w:hAnsi="Times New Roman" w:cs="Times New Roman"/>
            <w:sz w:val="20"/>
            <w:szCs w:val="20"/>
          </w:rPr>
          <w:t xml:space="preserve"> sākotnējās ietekmes novērtējuma ziņojums (anotācija)</w:t>
        </w:r>
      </w:p>
      <w:p w:rsidR="0023620A" w:rsidRPr="0023620A" w:rsidRDefault="0023620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62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62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362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322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362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57" w:rsidRDefault="005C0891">
    <w:pPr>
      <w:pStyle w:val="Footer"/>
    </w:pPr>
    <w:r w:rsidRPr="00D2465A">
      <w:rPr>
        <w:rFonts w:ascii="Times New Roman" w:hAnsi="Times New Roman" w:cs="Times New Roman"/>
        <w:sz w:val="20"/>
        <w:szCs w:val="20"/>
      </w:rPr>
      <w:t>AMAnot1</w:t>
    </w:r>
    <w:r>
      <w:rPr>
        <w:rFonts w:ascii="Times New Roman" w:hAnsi="Times New Roman" w:cs="Times New Roman"/>
        <w:sz w:val="20"/>
        <w:szCs w:val="20"/>
      </w:rPr>
      <w:t>709</w:t>
    </w:r>
    <w:r w:rsidRPr="00D2465A">
      <w:rPr>
        <w:rFonts w:ascii="Times New Roman" w:hAnsi="Times New Roman" w:cs="Times New Roman"/>
        <w:sz w:val="20"/>
        <w:szCs w:val="20"/>
      </w:rPr>
      <w:t>15</w:t>
    </w:r>
    <w:r w:rsidR="00482357" w:rsidRPr="00D2465A">
      <w:rPr>
        <w:rFonts w:ascii="Times New Roman" w:hAnsi="Times New Roman" w:cs="Times New Roman"/>
        <w:sz w:val="20"/>
        <w:szCs w:val="20"/>
      </w:rPr>
      <w:t xml:space="preserve">; Ministru kabineta rīkojuma projekta </w:t>
    </w:r>
    <w:r w:rsidR="0016277F" w:rsidRPr="00D2465A">
      <w:rPr>
        <w:rFonts w:ascii="Times New Roman" w:eastAsia="Arial" w:hAnsi="Times New Roman" w:cs="Times New Roman"/>
        <w:kern w:val="1"/>
        <w:sz w:val="20"/>
        <w:szCs w:val="20"/>
      </w:rPr>
      <w:t>„Par finansējuma „Rīgas konferencei 2015” izmantošanu”</w:t>
    </w:r>
    <w:r w:rsidR="00482357" w:rsidRPr="00D2465A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D" w:rsidRDefault="00AE194D" w:rsidP="00CE0C15">
      <w:pPr>
        <w:spacing w:after="0" w:line="240" w:lineRule="auto"/>
      </w:pPr>
      <w:r>
        <w:separator/>
      </w:r>
    </w:p>
  </w:footnote>
  <w:footnote w:type="continuationSeparator" w:id="0">
    <w:p w:rsidR="00AE194D" w:rsidRDefault="00AE194D" w:rsidP="00CE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6F9"/>
    <w:multiLevelType w:val="hybridMultilevel"/>
    <w:tmpl w:val="AE66072C"/>
    <w:lvl w:ilvl="0" w:tplc="1EF4F620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B01"/>
    <w:multiLevelType w:val="hybridMultilevel"/>
    <w:tmpl w:val="D212B420"/>
    <w:lvl w:ilvl="0" w:tplc="87B23D22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B683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6F2AC9"/>
    <w:multiLevelType w:val="multilevel"/>
    <w:tmpl w:val="7D36DD30"/>
    <w:lvl w:ilvl="0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4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14B4"/>
    <w:multiLevelType w:val="hybridMultilevel"/>
    <w:tmpl w:val="1CD2ED28"/>
    <w:lvl w:ilvl="0" w:tplc="4B7E8B9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0" w:hanging="360"/>
      </w:pPr>
    </w:lvl>
    <w:lvl w:ilvl="2" w:tplc="0426001B" w:tentative="1">
      <w:start w:val="1"/>
      <w:numFmt w:val="lowerRoman"/>
      <w:lvlText w:val="%3."/>
      <w:lvlJc w:val="right"/>
      <w:pPr>
        <w:ind w:left="2180" w:hanging="180"/>
      </w:pPr>
    </w:lvl>
    <w:lvl w:ilvl="3" w:tplc="0426000F" w:tentative="1">
      <w:start w:val="1"/>
      <w:numFmt w:val="decimal"/>
      <w:lvlText w:val="%4."/>
      <w:lvlJc w:val="left"/>
      <w:pPr>
        <w:ind w:left="2900" w:hanging="360"/>
      </w:pPr>
    </w:lvl>
    <w:lvl w:ilvl="4" w:tplc="04260019" w:tentative="1">
      <w:start w:val="1"/>
      <w:numFmt w:val="lowerLetter"/>
      <w:lvlText w:val="%5."/>
      <w:lvlJc w:val="left"/>
      <w:pPr>
        <w:ind w:left="3620" w:hanging="360"/>
      </w:pPr>
    </w:lvl>
    <w:lvl w:ilvl="5" w:tplc="0426001B" w:tentative="1">
      <w:start w:val="1"/>
      <w:numFmt w:val="lowerRoman"/>
      <w:lvlText w:val="%6."/>
      <w:lvlJc w:val="right"/>
      <w:pPr>
        <w:ind w:left="4340" w:hanging="180"/>
      </w:pPr>
    </w:lvl>
    <w:lvl w:ilvl="6" w:tplc="0426000F" w:tentative="1">
      <w:start w:val="1"/>
      <w:numFmt w:val="decimal"/>
      <w:lvlText w:val="%7."/>
      <w:lvlJc w:val="left"/>
      <w:pPr>
        <w:ind w:left="5060" w:hanging="360"/>
      </w:pPr>
    </w:lvl>
    <w:lvl w:ilvl="7" w:tplc="04260019" w:tentative="1">
      <w:start w:val="1"/>
      <w:numFmt w:val="lowerLetter"/>
      <w:lvlText w:val="%8."/>
      <w:lvlJc w:val="left"/>
      <w:pPr>
        <w:ind w:left="5780" w:hanging="360"/>
      </w:pPr>
    </w:lvl>
    <w:lvl w:ilvl="8" w:tplc="042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BCA005D"/>
    <w:multiLevelType w:val="hybridMultilevel"/>
    <w:tmpl w:val="49DA8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212B"/>
    <w:multiLevelType w:val="multilevel"/>
    <w:tmpl w:val="CA3023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03D9A"/>
    <w:multiLevelType w:val="hybridMultilevel"/>
    <w:tmpl w:val="11D2015A"/>
    <w:lvl w:ilvl="0" w:tplc="F34C2C26">
      <w:start w:val="201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09E6"/>
    <w:multiLevelType w:val="hybridMultilevel"/>
    <w:tmpl w:val="D8164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6510C"/>
    <w:multiLevelType w:val="multilevel"/>
    <w:tmpl w:val="249E4702"/>
    <w:lvl w:ilvl="0">
      <w:start w:val="9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20" w:hanging="7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60" w:hanging="110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40" w:hanging="110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980" w:hanging="146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360" w:hanging="146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100" w:hanging="182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80" w:hanging="182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20" w:hanging="2180"/>
      </w:pPr>
      <w:rPr>
        <w:rFonts w:hint="default"/>
        <w:b/>
        <w:color w:val="auto"/>
      </w:rPr>
    </w:lvl>
  </w:abstractNum>
  <w:abstractNum w:abstractNumId="11">
    <w:nsid w:val="61ED0FF1"/>
    <w:multiLevelType w:val="hybridMultilevel"/>
    <w:tmpl w:val="4C364642"/>
    <w:lvl w:ilvl="0" w:tplc="0C101E4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20DB"/>
    <w:multiLevelType w:val="hybridMultilevel"/>
    <w:tmpl w:val="966AD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05504"/>
    <w:rsid w:val="00043223"/>
    <w:rsid w:val="00074C0E"/>
    <w:rsid w:val="00084924"/>
    <w:rsid w:val="00087F56"/>
    <w:rsid w:val="000A5A05"/>
    <w:rsid w:val="000B0E45"/>
    <w:rsid w:val="000B196F"/>
    <w:rsid w:val="000D5A47"/>
    <w:rsid w:val="000E3341"/>
    <w:rsid w:val="00126BE5"/>
    <w:rsid w:val="00153871"/>
    <w:rsid w:val="0016277F"/>
    <w:rsid w:val="001813AA"/>
    <w:rsid w:val="00182F40"/>
    <w:rsid w:val="001A4E2E"/>
    <w:rsid w:val="001B186C"/>
    <w:rsid w:val="001D3364"/>
    <w:rsid w:val="001D6783"/>
    <w:rsid w:val="001F3E13"/>
    <w:rsid w:val="002022F1"/>
    <w:rsid w:val="00222AF5"/>
    <w:rsid w:val="0023620A"/>
    <w:rsid w:val="002640FD"/>
    <w:rsid w:val="002646F8"/>
    <w:rsid w:val="002674D5"/>
    <w:rsid w:val="00275F0C"/>
    <w:rsid w:val="00284E9D"/>
    <w:rsid w:val="0029762E"/>
    <w:rsid w:val="002A1C8F"/>
    <w:rsid w:val="002B066F"/>
    <w:rsid w:val="002B4ADC"/>
    <w:rsid w:val="002E65C8"/>
    <w:rsid w:val="00334999"/>
    <w:rsid w:val="00344BE7"/>
    <w:rsid w:val="00347A74"/>
    <w:rsid w:val="003778BF"/>
    <w:rsid w:val="00391427"/>
    <w:rsid w:val="003D5B88"/>
    <w:rsid w:val="003E70D1"/>
    <w:rsid w:val="003F3F27"/>
    <w:rsid w:val="00414314"/>
    <w:rsid w:val="00423DC9"/>
    <w:rsid w:val="00441E43"/>
    <w:rsid w:val="00482357"/>
    <w:rsid w:val="004E0A68"/>
    <w:rsid w:val="004F0E62"/>
    <w:rsid w:val="00513DBC"/>
    <w:rsid w:val="0051433D"/>
    <w:rsid w:val="00540DA9"/>
    <w:rsid w:val="00552E29"/>
    <w:rsid w:val="00571025"/>
    <w:rsid w:val="00573F3D"/>
    <w:rsid w:val="00574F23"/>
    <w:rsid w:val="00583045"/>
    <w:rsid w:val="005C0891"/>
    <w:rsid w:val="005F3865"/>
    <w:rsid w:val="00610DE0"/>
    <w:rsid w:val="006149A9"/>
    <w:rsid w:val="006525B6"/>
    <w:rsid w:val="00674992"/>
    <w:rsid w:val="006A6F75"/>
    <w:rsid w:val="006C06DB"/>
    <w:rsid w:val="006D4A51"/>
    <w:rsid w:val="00733940"/>
    <w:rsid w:val="00752E9B"/>
    <w:rsid w:val="0076211F"/>
    <w:rsid w:val="00784386"/>
    <w:rsid w:val="00806E64"/>
    <w:rsid w:val="0083746A"/>
    <w:rsid w:val="008831DC"/>
    <w:rsid w:val="008B39A9"/>
    <w:rsid w:val="008C2E76"/>
    <w:rsid w:val="008D05EC"/>
    <w:rsid w:val="00917D35"/>
    <w:rsid w:val="00960ECA"/>
    <w:rsid w:val="00967B10"/>
    <w:rsid w:val="00992EFB"/>
    <w:rsid w:val="009A0C32"/>
    <w:rsid w:val="009A1271"/>
    <w:rsid w:val="009A382A"/>
    <w:rsid w:val="009D606E"/>
    <w:rsid w:val="009F4140"/>
    <w:rsid w:val="00A464B9"/>
    <w:rsid w:val="00A46C4C"/>
    <w:rsid w:val="00A5664E"/>
    <w:rsid w:val="00A61A19"/>
    <w:rsid w:val="00A700EE"/>
    <w:rsid w:val="00A77D20"/>
    <w:rsid w:val="00A8181D"/>
    <w:rsid w:val="00A90D06"/>
    <w:rsid w:val="00AB5EA1"/>
    <w:rsid w:val="00AC3402"/>
    <w:rsid w:val="00AD2E60"/>
    <w:rsid w:val="00AD39B8"/>
    <w:rsid w:val="00AD4480"/>
    <w:rsid w:val="00AE194D"/>
    <w:rsid w:val="00B00774"/>
    <w:rsid w:val="00B21609"/>
    <w:rsid w:val="00B52BE6"/>
    <w:rsid w:val="00B56FCE"/>
    <w:rsid w:val="00B641D8"/>
    <w:rsid w:val="00B65794"/>
    <w:rsid w:val="00BE1341"/>
    <w:rsid w:val="00BE7E55"/>
    <w:rsid w:val="00C36B9C"/>
    <w:rsid w:val="00C7631A"/>
    <w:rsid w:val="00C8788B"/>
    <w:rsid w:val="00C9274B"/>
    <w:rsid w:val="00CA05E0"/>
    <w:rsid w:val="00CC7870"/>
    <w:rsid w:val="00CE0C15"/>
    <w:rsid w:val="00CE5833"/>
    <w:rsid w:val="00CF0D14"/>
    <w:rsid w:val="00D2465A"/>
    <w:rsid w:val="00D44CE5"/>
    <w:rsid w:val="00D7262E"/>
    <w:rsid w:val="00DA798E"/>
    <w:rsid w:val="00E060A5"/>
    <w:rsid w:val="00E24C67"/>
    <w:rsid w:val="00E44C51"/>
    <w:rsid w:val="00E461B6"/>
    <w:rsid w:val="00E52090"/>
    <w:rsid w:val="00E536EF"/>
    <w:rsid w:val="00E9384C"/>
    <w:rsid w:val="00EE0D0D"/>
    <w:rsid w:val="00EE70D0"/>
    <w:rsid w:val="00F30F90"/>
    <w:rsid w:val="00FA1398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7631A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C7631A"/>
  </w:style>
  <w:style w:type="character" w:styleId="CommentReference">
    <w:name w:val="annotation reference"/>
    <w:basedOn w:val="DefaultParagraphFont"/>
    <w:uiPriority w:val="99"/>
    <w:semiHidden/>
    <w:unhideWhenUsed/>
    <w:rsid w:val="001A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15"/>
  </w:style>
  <w:style w:type="paragraph" w:styleId="Footer">
    <w:name w:val="footer"/>
    <w:basedOn w:val="Normal"/>
    <w:link w:val="Foot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15"/>
  </w:style>
  <w:style w:type="character" w:styleId="Hyperlink">
    <w:name w:val="Hyperlink"/>
    <w:basedOn w:val="DefaultParagraphFont"/>
    <w:uiPriority w:val="99"/>
    <w:semiHidden/>
    <w:unhideWhenUsed/>
    <w:rsid w:val="00377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7631A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C7631A"/>
  </w:style>
  <w:style w:type="character" w:styleId="CommentReference">
    <w:name w:val="annotation reference"/>
    <w:basedOn w:val="DefaultParagraphFont"/>
    <w:uiPriority w:val="99"/>
    <w:semiHidden/>
    <w:unhideWhenUsed/>
    <w:rsid w:val="001A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15"/>
  </w:style>
  <w:style w:type="paragraph" w:styleId="Footer">
    <w:name w:val="footer"/>
    <w:basedOn w:val="Normal"/>
    <w:link w:val="FooterChar"/>
    <w:uiPriority w:val="99"/>
    <w:unhideWhenUsed/>
    <w:rsid w:val="00CE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15"/>
  </w:style>
  <w:style w:type="character" w:styleId="Hyperlink">
    <w:name w:val="Hyperlink"/>
    <w:basedOn w:val="DefaultParagraphFont"/>
    <w:uiPriority w:val="99"/>
    <w:semiHidden/>
    <w:unhideWhenUsed/>
    <w:rsid w:val="0037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D3B1-478B-4181-A1D6-8795B11E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Laimdota Adlere</cp:lastModifiedBy>
  <cp:revision>4</cp:revision>
  <cp:lastPrinted>2015-09-11T11:00:00Z</cp:lastPrinted>
  <dcterms:created xsi:type="dcterms:W3CDTF">2015-09-18T07:42:00Z</dcterms:created>
  <dcterms:modified xsi:type="dcterms:W3CDTF">2015-09-18T07:43:00Z</dcterms:modified>
</cp:coreProperties>
</file>